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33" w:rsidRDefault="00BF4EEA">
      <w:pPr>
        <w:shd w:val="clear" w:color="auto" w:fill="FFFFFF"/>
        <w:tabs>
          <w:tab w:val="left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ДОГОВОР</w:t>
      </w:r>
    </w:p>
    <w:p w:rsidR="00A77633" w:rsidRDefault="00A77633">
      <w:pPr>
        <w:shd w:val="clear" w:color="auto" w:fill="FFFFFF"/>
        <w:tabs>
          <w:tab w:val="left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633" w:rsidRDefault="00A77633">
      <w:pPr>
        <w:shd w:val="clear" w:color="auto" w:fill="FFFFFF"/>
        <w:tabs>
          <w:tab w:val="left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633" w:rsidRDefault="00BF4E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77633" w:rsidRDefault="00A77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7633" w:rsidRDefault="00BF4EEA"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Проект: BG05SFOP001-4.004-0006-С01/18.02.2019г.  „Ефективно функциониране на Областен информационен център – Русе 2019-2021“ по процедура BG05SFOP001-4.004 за директно предоставяне на безвъзмездна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финансова помощ „Осигуряване функционирането на националната мрежа от 27 областни информационни центрове през периода</w:t>
      </w:r>
      <w: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2019-2021 “, Оперативна програма „Добро управление“</w:t>
      </w:r>
    </w:p>
    <w:p w:rsidR="00A77633" w:rsidRDefault="00A77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7633" w:rsidRDefault="00A77633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………………….. 201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год. в гр. Русе </w:t>
      </w:r>
      <w:r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</w:t>
      </w:r>
      <w:r>
        <w:rPr>
          <w:rFonts w:ascii="Times New Roman" w:hAnsi="Times New Roman"/>
          <w:sz w:val="24"/>
          <w:szCs w:val="24"/>
        </w:rPr>
        <w:t xml:space="preserve">с възлагането на обществена поръчка на стойност по чл. 20, ал.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, т. 2 от ЗОП, чрез провеждане на публично състезание, се сключи настоящият договор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77633" w:rsidRDefault="00A77633">
      <w:pPr>
        <w:autoSpaceDE w:val="0"/>
        <w:spacing w:after="0" w:line="240" w:lineRule="auto"/>
        <w:ind w:firstLine="360"/>
        <w:jc w:val="both"/>
      </w:pPr>
    </w:p>
    <w:p w:rsidR="00A77633" w:rsidRDefault="00BF4EEA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0632, наричана по-долу ВЪЗЛОЖИТЕЛ, от една страна</w:t>
      </w:r>
    </w:p>
    <w:p w:rsidR="00A77633" w:rsidRDefault="00BF4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77633" w:rsidRDefault="00BF4EEA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357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ЕИК ………………., със седалище и адрес на управление: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………………………, представлявано от ………………………., в качеството му на ……………, наричан по-долу ИЗПЪЛНИТЕЛ,</w:t>
      </w:r>
    </w:p>
    <w:p w:rsidR="00A77633" w:rsidRDefault="00A776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7633" w:rsidRDefault="00BF4EE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77633" w:rsidRDefault="00A77633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І.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ПРЕДМЕТ НА ДОГОВОРА</w:t>
      </w:r>
    </w:p>
    <w:p w:rsidR="00A77633" w:rsidRDefault="00A77633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77633" w:rsidRDefault="00BF4EE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 xml:space="preserve"> по обособена позиция № ………….., съгласно Техническото предложение и изискванията на Възложителя посочени в техническата спецификация., представляващ</w:t>
      </w:r>
      <w:r>
        <w:rPr>
          <w:rFonts w:ascii="Times New Roman" w:eastAsia="Times New Roman" w:hAnsi="Times New Roman"/>
          <w:sz w:val="24"/>
          <w:szCs w:val="24"/>
        </w:rPr>
        <w:t xml:space="preserve">и Приложение № 1 и №3 към настоящия договор </w:t>
      </w:r>
    </w:p>
    <w:p w:rsidR="00A77633" w:rsidRDefault="00BF4EEA">
      <w:pPr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77633" w:rsidRDefault="00A77633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</w:t>
      </w:r>
      <w:r>
        <w:rPr>
          <w:rFonts w:ascii="Times New Roman" w:eastAsia="Times New Roman" w:hAnsi="Times New Roman"/>
          <w:sz w:val="24"/>
          <w:szCs w:val="24"/>
        </w:rPr>
        <w:t xml:space="preserve">сила от датата на подписването му от страните. 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Мястото на изпълнение на договора е гр. Русе, 7000, пл. “Свобода” № 4.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>
        <w:rPr>
          <w:rFonts w:ascii="Times New Roman" w:eastAsia="Times New Roman" w:hAnsi="Times New Roman"/>
          <w:sz w:val="24"/>
          <w:szCs w:val="24"/>
        </w:rPr>
        <w:t>20 (двадесет) календарни дни, считано от датата на подписването му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77633" w:rsidRDefault="00A776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7633" w:rsidRDefault="00BF4EE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ІІІ</w:t>
      </w:r>
      <w:r>
        <w:rPr>
          <w:rFonts w:ascii="Times New Roman" w:eastAsia="Times New Roman" w:hAnsi="Times New Roman"/>
          <w:b/>
          <w:sz w:val="24"/>
          <w:szCs w:val="24"/>
        </w:rPr>
        <w:t>. ЦЕНИ И НАЧИН НА ПЛАЩАНЕ</w:t>
      </w:r>
    </w:p>
    <w:p w:rsidR="00A77633" w:rsidRDefault="00BF4EE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eastAsia="Times New Roman" w:hAnsi="Times New Roman"/>
          <w:sz w:val="24"/>
          <w:szCs w:val="24"/>
        </w:rPr>
        <w:t xml:space="preserve"> /Словом ……………………… / с ДДС. В тази цена са включени всички разходи по </w:t>
      </w:r>
      <w:r>
        <w:rPr>
          <w:rFonts w:ascii="Times New Roman" w:eastAsia="Times New Roman" w:hAnsi="Times New Roman"/>
          <w:sz w:val="24"/>
          <w:szCs w:val="24"/>
        </w:rPr>
        <w:t xml:space="preserve">изпълнение на договора, вкл. доставка до мястото на изпълнение. </w:t>
      </w:r>
    </w:p>
    <w:p w:rsidR="00A77633" w:rsidRDefault="00BF4EEA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>
        <w:rPr>
          <w:rFonts w:ascii="Times New Roman" w:hAnsi="Times New Roman"/>
          <w:sz w:val="24"/>
          <w:szCs w:val="24"/>
        </w:rPr>
        <w:t xml:space="preserve">по банков път, </w:t>
      </w:r>
      <w:r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………………………………………………….., </w:t>
      </w:r>
      <w:r>
        <w:rPr>
          <w:rFonts w:ascii="Times New Roman" w:hAnsi="Times New Roman"/>
          <w:sz w:val="24"/>
          <w:szCs w:val="24"/>
        </w:rPr>
        <w:t>след доставката</w:t>
      </w:r>
      <w:r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</w:t>
      </w:r>
      <w:r>
        <w:rPr>
          <w:rFonts w:ascii="Times New Roman" w:eastAsia="Times New Roman" w:hAnsi="Times New Roman"/>
          <w:sz w:val="24"/>
          <w:szCs w:val="24"/>
        </w:rPr>
        <w:t>ол от представителите  на двете страни</w:t>
      </w:r>
      <w:r>
        <w:rPr>
          <w:rFonts w:ascii="Times New Roman" w:hAnsi="Times New Roman"/>
          <w:sz w:val="24"/>
          <w:szCs w:val="24"/>
        </w:rPr>
        <w:t>, в срок до 30 дни</w:t>
      </w:r>
      <w:r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Фактурата задължително съдържа следната информация :</w:t>
      </w:r>
    </w:p>
    <w:p w:rsidR="00A77633" w:rsidRDefault="00BF4E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Получател: Община Русе</w:t>
      </w:r>
    </w:p>
    <w:p w:rsidR="00A77633" w:rsidRDefault="00BF4E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Адрес:</w:t>
      </w:r>
      <w:r>
        <w:rPr>
          <w:rFonts w:ascii="Times New Roman" w:eastAsia="Times New Roman" w:hAnsi="Times New Roman"/>
          <w:sz w:val="24"/>
          <w:szCs w:val="24"/>
        </w:rPr>
        <w:t xml:space="preserve"> пл. Свобода 6</w:t>
      </w:r>
    </w:p>
    <w:p w:rsidR="00A77633" w:rsidRDefault="00BF4E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ЕИК 000530632</w:t>
      </w:r>
    </w:p>
    <w:p w:rsidR="00A77633" w:rsidRDefault="00BF4E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Получил фактурата : Димитър Генков – Ръководител на проекта</w:t>
      </w:r>
    </w:p>
    <w:p w:rsidR="00A77633" w:rsidRDefault="00BF4EEA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</w:rPr>
        <w:t>Номер на документа, дата, място и текста „ разходът е по проект BG05SFOP001-4.004-0006-С01/18.02.2019г.  „Ефективно функциониране на Областен информационен център – Ру</w:t>
      </w:r>
      <w:r>
        <w:rPr>
          <w:rFonts w:ascii="Times New Roman" w:eastAsia="Times New Roman" w:hAnsi="Times New Roman"/>
          <w:sz w:val="24"/>
          <w:szCs w:val="24"/>
        </w:rPr>
        <w:t>се 2019-2021“ на ОПДУ „</w:t>
      </w:r>
    </w:p>
    <w:p w:rsidR="00A77633" w:rsidRDefault="00BF4E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3.3. ВЪЗЛОЖИТЕЛЯТ се задължава да определи длъжностно лице, което да бъде отговорно за приемането на техниката от ИЗПЪЛНИТЕЛЯ. </w:t>
      </w:r>
    </w:p>
    <w:p w:rsidR="00A77633" w:rsidRDefault="00A776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7633" w:rsidRDefault="00A7763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7633" w:rsidRDefault="00BF4EE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</w:t>
      </w:r>
      <w:r>
        <w:rPr>
          <w:rFonts w:ascii="Times New Roman" w:eastAsia="Times New Roman" w:hAnsi="Times New Roman"/>
          <w:sz w:val="24"/>
          <w:szCs w:val="24"/>
        </w:rPr>
        <w:t>та, има право да получи договореното възнаграждение по т.3.1, съгласно условията на т.3.2.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</w:t>
      </w:r>
      <w:r>
        <w:rPr>
          <w:rFonts w:ascii="Times New Roman" w:eastAsia="Times New Roman" w:hAnsi="Times New Roman"/>
          <w:sz w:val="24"/>
          <w:szCs w:val="24"/>
        </w:rPr>
        <w:t>ическата спецификация и Техническото предложение на ИЗПЪЛНИТЕЛЯ, представляващо Приложение № 1 към настоящия договор.</w:t>
      </w:r>
    </w:p>
    <w:p w:rsidR="00A77633" w:rsidRDefault="00BF4EEA">
      <w:pPr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77633" w:rsidRDefault="00BF4EEA">
      <w:pPr>
        <w:autoSpaceDE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4.4. ИЗПЪЛНИТЕЛЯ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  следва да спази срока за изпълнение съгласно т.2.3. от настоящия договор. </w:t>
      </w:r>
    </w:p>
    <w:p w:rsidR="00A77633" w:rsidRDefault="00BF4EE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получаване на сигнала.</w:t>
      </w:r>
    </w:p>
    <w:p w:rsidR="00A77633" w:rsidRDefault="00BF4EE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вредата в посочения срок, изпълнителят е длъжен да замени дефектиралата техника с оборотна такава. </w:t>
      </w:r>
    </w:p>
    <w:p w:rsidR="00A77633" w:rsidRDefault="00BF4EE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4.7.Изпълнителят сключва договор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подизпълнителите, посочени в офертата.</w:t>
      </w:r>
    </w:p>
    <w:p w:rsidR="00A77633" w:rsidRDefault="00BF4EE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4.8. В срок до 3 дни от сключването на договор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П.</w:t>
      </w:r>
    </w:p>
    <w:p w:rsidR="00A77633" w:rsidRDefault="00BF4EE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подизпълнение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77633" w:rsidRDefault="00A7763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A7763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</w:t>
      </w:r>
      <w:r>
        <w:rPr>
          <w:rFonts w:ascii="Times New Roman" w:eastAsia="Times New Roman" w:hAnsi="Times New Roman"/>
          <w:sz w:val="24"/>
          <w:szCs w:val="24"/>
        </w:rPr>
        <w:t>вора в съответствие с техническата спецификация.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Когато ИЗПЪЛНИТЕЛЯ се е отклонил от изискванията за доставката по т. 1.1. от договора, ВЪЗЛОЖИТЕЛЯ има право да откаже приемането и заплащането на възнаграждението, докато ИЗПЪЛНИТЕЛЯ не изпълни своите </w:t>
      </w:r>
      <w:r>
        <w:rPr>
          <w:rFonts w:ascii="Times New Roman" w:eastAsia="Times New Roman" w:hAnsi="Times New Roman"/>
          <w:sz w:val="24"/>
          <w:szCs w:val="24"/>
        </w:rPr>
        <w:t>задължения съгласно договора.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77633" w:rsidRDefault="00A776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7633" w:rsidRDefault="00BF4EEA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.1. </w:t>
      </w:r>
      <w:r>
        <w:rPr>
          <w:rFonts w:ascii="Times New Roman" w:eastAsia="Arial" w:hAnsi="Times New Roman"/>
          <w:sz w:val="24"/>
          <w:szCs w:val="24"/>
          <w:lang w:eastAsia="ar-SA"/>
        </w:rPr>
        <w:t>Гаранционните срокове за изпълнената доставка, посочени в офертата на и</w:t>
      </w:r>
      <w:r>
        <w:rPr>
          <w:rFonts w:ascii="Times New Roman" w:eastAsia="Arial" w:hAnsi="Times New Roman"/>
          <w:sz w:val="24"/>
          <w:szCs w:val="24"/>
          <w:lang w:eastAsia="ar-SA"/>
        </w:rPr>
        <w:t>зпълнителя  са: …………………………………….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</w:t>
      </w:r>
      <w:r>
        <w:rPr>
          <w:rFonts w:ascii="Times New Roman" w:eastAsia="Times New Roman" w:hAnsi="Times New Roman"/>
          <w:sz w:val="24"/>
          <w:szCs w:val="24"/>
        </w:rPr>
        <w:t>е на служители на ВЪЗЛОЖИТЕЛЯ, се отстраняват от и за сметка на ИЗПЪЛНИТЕЛЯ.</w:t>
      </w:r>
    </w:p>
    <w:p w:rsidR="00A77633" w:rsidRDefault="00BF4EEA">
      <w:pPr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77633" w:rsidRDefault="00BF4EEA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дефектиралата техника с оборотна такава.</w:t>
      </w:r>
    </w:p>
    <w:p w:rsidR="00A77633" w:rsidRDefault="00A776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77633" w:rsidRDefault="00BF4EEA">
      <w:pPr>
        <w:tabs>
          <w:tab w:val="left" w:pos="-4320"/>
        </w:tabs>
        <w:spacing w:after="0" w:line="240" w:lineRule="auto"/>
        <w:ind w:left="1080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VІІ.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ГАРАНЦИЯ ЗА ИЗПЪЛНЕНИЕ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ГАРАНЦИЯ ЗА ГАРАНЦИОННО ПОДДЪРЖАНЕ 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7.1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Видове гаранции, размер и форма на гаранциите</w:t>
      </w: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7.1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.1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Видове и размер на гаранциите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7.1.1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Изпълнителят гарантира изпълнението на произтичащите от настоящия Договор свои задължения с гаранция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 в размер на 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% (пет процента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от стойността на Договора по (3.1) без ДДС или сумата от ……………. лв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Част от гаранцията, съответстваща на 3 % ( три процента) от стойността на договора без ДДС се освобождава в срок до 30 (тридесет) календарни дни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 последната доставка по договора, в случай, че същият е изпълнен в пълен обем. Останалите 2% от стойността на договора без ДДС, представляващи част от гаранцията, обезпечаваща изпълнението на договора, се трансформира в гаранция за гаранционна поддръжк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а, която се освобождава в 30-дневен срок след изтичане на последния от гаранционните срокове съгласно договора. За целта, в случай че гаранцията е под формата на банкова гаранция или застраховка, Изпълнителят се задължава да представи документ за удължаван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 на предоставената гаранция по отношение на размера от 2 % от стойността на договора без ДДС - гаранция за гаранционна поддръжка в съответствие с използваната от него форма за срока на гаранционната поддръжка.    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7.1.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Изпълнителят представя документ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внесена гаранция за изпълнение на Договора към датата на сключването му. 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7.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1.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 Форма на гаранцията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.2.1 Изпълнителят избира формата на гаранцията измежду една от следните: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) парична сума внесена по банковата сметка на Възложителя; (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банкова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аранция; или (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) застраховка. 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7.2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Изисквания по отношение на гаранциите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 Когато гаранцията се представя във вид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парична сума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тя се внася по следната банкова сметка на Възложителя: IBAN BG37 IORT 7379 3300 0300 00; BIC: IORTBGSF към ТБ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Инвестбанк АД, Клон Русе. Всички банкови разходи, свързани с преводите на сумата са за сметка на Изпълнителя;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 Когато Изпълнителят представя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банкова гаранция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представя оригиналът й, като тя е безусловна, неотменяема и непрехвърляема като покрива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00 % (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сто процента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) от стойността на гаранцията за изпълнението му със срок на валидност, срокът на действие на Договора, плюс </w:t>
      </w:r>
      <w:r>
        <w:rPr>
          <w:rFonts w:ascii="Times New Roman" w:eastAsia="Times New Roman" w:hAnsi="Times New Roman"/>
          <w:sz w:val="24"/>
          <w:szCs w:val="24"/>
        </w:rPr>
        <w:t>30 (</w:t>
      </w:r>
      <w:r>
        <w:rPr>
          <w:rFonts w:ascii="Times New Roman" w:eastAsia="Times New Roman" w:hAnsi="Times New Roman"/>
          <w:i/>
          <w:sz w:val="24"/>
          <w:szCs w:val="24"/>
        </w:rPr>
        <w:t>тридесет</w:t>
      </w:r>
      <w:r>
        <w:rPr>
          <w:rFonts w:ascii="Times New Roman" w:eastAsia="Times New Roman" w:hAnsi="Times New Roman"/>
          <w:sz w:val="24"/>
          <w:szCs w:val="24"/>
        </w:rPr>
        <w:t>) 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гаранцията за изпълнение.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Страните се съгласяват в случай на учредяване на банкова гаранция, тя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банкови разходи, свързани с обслужването на превода на гаран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цията, включително при нейното възстановяване, са за сметка на Изпълнителя.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Застраховката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която обезпечава изпълнението, чрез покритие на отговорността на Изпълнителя, е със срок на валидност, срока на действие на договора, плюс </w:t>
      </w:r>
      <w:r>
        <w:rPr>
          <w:rFonts w:ascii="Times New Roman" w:eastAsia="Times New Roman" w:hAnsi="Times New Roman"/>
          <w:sz w:val="24"/>
          <w:szCs w:val="24"/>
        </w:rPr>
        <w:t>30(</w:t>
      </w:r>
      <w:r>
        <w:rPr>
          <w:rFonts w:ascii="Times New Roman" w:eastAsia="Times New Roman" w:hAnsi="Times New Roman"/>
          <w:i/>
          <w:sz w:val="24"/>
          <w:szCs w:val="24"/>
        </w:rPr>
        <w:t>тридесет</w:t>
      </w:r>
      <w:r>
        <w:rPr>
          <w:rFonts w:ascii="Times New Roman" w:eastAsia="Times New Roman" w:hAnsi="Times New Roman"/>
          <w:sz w:val="24"/>
          <w:szCs w:val="24"/>
        </w:rPr>
        <w:t>) дни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частично неизпълнение на Договора, включително при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неусвояване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невръщане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авансовото плаща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и не може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бъде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използвана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обезпечение на неговата отговорността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обезщетение в полза на възложителя, при наличие на основание за това, са за сметка на Изпълнителя. 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7.3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 Задържане и освобождаване на гаранциите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.1. Възложителят освобождава гаранцията за изпълнение на Договора при условията, посочени в т. 7.1.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съобразяване на следните обстоятелства: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.2. Възложителят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Гаранциите не се освобожда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ват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задържане на гаранциите.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7.3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.4.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Изпълнителя.</w:t>
      </w:r>
    </w:p>
    <w:p w:rsidR="00A77633" w:rsidRDefault="00A7763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7633" w:rsidRDefault="00BF4EE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en-US"/>
        </w:rPr>
        <w:t>7.3</w:t>
      </w:r>
      <w:r>
        <w:rPr>
          <w:rFonts w:ascii="Times New Roman" w:hAnsi="Times New Roman"/>
          <w:sz w:val="24"/>
          <w:szCs w:val="24"/>
        </w:rPr>
        <w:t xml:space="preserve">.5 В случай на задържане от Възложителя на сума от гаранцията, Изпълнителят е длъжен в срок до </w:t>
      </w:r>
      <w:r>
        <w:rPr>
          <w:rFonts w:ascii="Times New Roman" w:eastAsia="Times New Roman" w:hAnsi="Times New Roman"/>
          <w:sz w:val="24"/>
          <w:szCs w:val="24"/>
        </w:rPr>
        <w:t>7 (</w:t>
      </w:r>
      <w:r>
        <w:rPr>
          <w:rFonts w:ascii="Times New Roman" w:eastAsia="Times New Roman" w:hAnsi="Times New Roman"/>
          <w:i/>
          <w:sz w:val="24"/>
          <w:szCs w:val="24"/>
        </w:rPr>
        <w:t>седем</w:t>
      </w:r>
      <w:r>
        <w:rPr>
          <w:rFonts w:ascii="Times New Roman" w:eastAsia="Times New Roman" w:hAnsi="Times New Roman"/>
          <w:sz w:val="24"/>
          <w:szCs w:val="24"/>
        </w:rPr>
        <w:t xml:space="preserve">) дни </w:t>
      </w:r>
      <w:r>
        <w:rPr>
          <w:rFonts w:ascii="Times New Roman" w:hAnsi="Times New Roman"/>
          <w:sz w:val="24"/>
          <w:szCs w:val="24"/>
        </w:rPr>
        <w:t xml:space="preserve">да допълни до размера ѝ, уговорен в алинея </w:t>
      </w:r>
      <w:r>
        <w:rPr>
          <w:rFonts w:ascii="Times New Roman" w:hAnsi="Times New Roman"/>
          <w:sz w:val="24"/>
          <w:szCs w:val="24"/>
          <w:lang w:val="en-US"/>
        </w:rPr>
        <w:t>7.1.1</w:t>
      </w:r>
      <w:r>
        <w:rPr>
          <w:rFonts w:ascii="Times New Roman" w:hAnsi="Times New Roman"/>
          <w:sz w:val="24"/>
          <w:szCs w:val="24"/>
        </w:rPr>
        <w:t>.1), като внесе усвоената от Възложителя сума по сметка на Възложителя, или учреди</w:t>
      </w:r>
      <w:r>
        <w:rPr>
          <w:rFonts w:ascii="Times New Roman" w:hAnsi="Times New Roman"/>
          <w:sz w:val="24"/>
          <w:szCs w:val="24"/>
        </w:rPr>
        <w:t xml:space="preserve"> банкова гаранция за сума в размер на усвоената или да застрахова отговорността си до размера.</w:t>
      </w:r>
    </w:p>
    <w:p w:rsidR="00A77633" w:rsidRDefault="00A7763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7633" w:rsidRDefault="00BF4EEA">
      <w:pPr>
        <w:spacing w:after="12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VІІ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 НЕУСТОЙКИ И ОБЕЗЩЕТЕНИЯ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 xml:space="preserve"> Дължимите </w:t>
      </w:r>
      <w:r>
        <w:rPr>
          <w:rFonts w:ascii="Times New Roman" w:eastAsia="Batang" w:hAnsi="Times New Roman"/>
          <w:bCs/>
          <w:sz w:val="24"/>
          <w:szCs w:val="24"/>
        </w:rPr>
        <w:t>от</w:t>
      </w:r>
      <w:r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 или гаранцията за </w:t>
      </w:r>
      <w:r>
        <w:rPr>
          <w:rFonts w:ascii="Times New Roman" w:eastAsia="Batang" w:hAnsi="Times New Roman"/>
          <w:sz w:val="24"/>
          <w:szCs w:val="24"/>
        </w:rPr>
        <w:t xml:space="preserve">гаранционно поддържане, а в случай че те я надвишават по размер, </w:t>
      </w:r>
      <w:r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sz w:val="24"/>
          <w:szCs w:val="24"/>
        </w:rPr>
        <w:t>.2. При забавено изпълнение след срока по чл. 2.3. ИЗПЪЛНИТЕЛЯТ дължи на ВЪЗЛОЖИТЕЛЯ неустойка в размер на 0,5 на сто на ден от общат</w:t>
      </w:r>
      <w:r>
        <w:rPr>
          <w:rFonts w:ascii="Times New Roman" w:eastAsia="Times New Roman" w:hAnsi="Times New Roman"/>
          <w:sz w:val="24"/>
          <w:szCs w:val="24"/>
        </w:rPr>
        <w:t xml:space="preserve">а стойност на договора без ДДС. 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8.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 без ДДС.</w:t>
      </w:r>
    </w:p>
    <w:p w:rsidR="00A77633" w:rsidRDefault="00BF4EEA">
      <w:pPr>
        <w:spacing w:after="12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. Страната, която е понесла щети</w:t>
      </w:r>
      <w:r>
        <w:rPr>
          <w:rFonts w:ascii="Times New Roman" w:eastAsia="Times New Roman" w:hAnsi="Times New Roman"/>
          <w:sz w:val="24"/>
          <w:szCs w:val="24"/>
        </w:rPr>
        <w:t xml:space="preserve"> от виновното неизпълнение на договорените задължения може да търси и по-големи вреди.</w:t>
      </w:r>
    </w:p>
    <w:p w:rsidR="00A77633" w:rsidRDefault="00BF4EEA">
      <w:pPr>
        <w:spacing w:after="12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чл. 6.4. и чл. 6.5. за отстраняване на повреда в гаранционния срок и ако не изпълни задължението си за предоставяне на оборотна техника,</w:t>
      </w:r>
      <w:r>
        <w:rPr>
          <w:rFonts w:ascii="Times New Roman" w:eastAsia="Times New Roman" w:hAnsi="Times New Roman"/>
          <w:sz w:val="24"/>
          <w:szCs w:val="24"/>
        </w:rPr>
        <w:t xml:space="preserve"> ИЗПЪЛНИТЕЛЯТ дължи на ВЪЗЛОЖИТЕЛЯ обезщетение в размер на 0,5 на сто на ден от общата стойност на договора без ДДС.</w:t>
      </w:r>
    </w:p>
    <w:p w:rsidR="00A77633" w:rsidRDefault="00BF4EE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8.6. ВЪЗЛОЖИТЕЛЯТ има право да удържи неустойките от дължими плащания по договора и/ или от предоставената гаранция за изпълнение на догово</w:t>
      </w:r>
      <w:r>
        <w:rPr>
          <w:rFonts w:ascii="Times New Roman" w:eastAsia="Times New Roman" w:hAnsi="Times New Roman"/>
          <w:sz w:val="24"/>
          <w:szCs w:val="24"/>
        </w:rPr>
        <w:t>ра или за гаранционно поддържане.</w:t>
      </w:r>
    </w:p>
    <w:p w:rsidR="00A77633" w:rsidRDefault="00A776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77633" w:rsidRDefault="00BF4EEA">
      <w:pPr>
        <w:tabs>
          <w:tab w:val="left" w:pos="1134"/>
        </w:tabs>
        <w:spacing w:after="12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X. ОТПАДАНЕ НА ОТГОВОРНОСТТА ПРИ ФОРСМАЖОРНИ ОБСТОЯТЕЛСТВА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са обстоятелства, върх</w:t>
      </w:r>
      <w:r>
        <w:rPr>
          <w:rFonts w:ascii="Times New Roman" w:eastAsia="Times New Roman" w:hAnsi="Times New Roman"/>
          <w:sz w:val="24"/>
          <w:szCs w:val="24"/>
        </w:rPr>
        <w:t>у които те нямат влияние.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</w:t>
      </w:r>
      <w:r>
        <w:rPr>
          <w:rFonts w:ascii="Times New Roman" w:eastAsia="Times New Roman" w:hAnsi="Times New Roman"/>
          <w:sz w:val="24"/>
          <w:szCs w:val="24"/>
        </w:rPr>
        <w:t>ото обстоятелство.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.4. Ако форсмажорните обстоятелства продължават повече от два месеца, всяка от </w:t>
      </w:r>
      <w:r>
        <w:rPr>
          <w:rFonts w:ascii="Times New Roman" w:eastAsia="Times New Roman" w:hAnsi="Times New Roman"/>
          <w:sz w:val="24"/>
          <w:szCs w:val="24"/>
        </w:rPr>
        <w:t>страните може да развали договора напълно или частично без съдебна намеса с тридесет дневно писмено предизвестие.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</w:t>
      </w:r>
      <w:r>
        <w:rPr>
          <w:rFonts w:ascii="Times New Roman" w:eastAsia="Times New Roman" w:hAnsi="Times New Roman"/>
          <w:sz w:val="24"/>
          <w:szCs w:val="24"/>
        </w:rPr>
        <w:t>смажорните обстоятелства въпроси и финансови взаимоотношения.</w:t>
      </w:r>
    </w:p>
    <w:p w:rsidR="00A77633" w:rsidRDefault="00A776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7633" w:rsidRDefault="00BF4EE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77633" w:rsidRDefault="00A776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77633" w:rsidRDefault="00BF4EEA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77633" w:rsidRDefault="00BF4EEA">
      <w:pPr>
        <w:spacing w:after="0" w:line="240" w:lineRule="auto"/>
        <w:ind w:left="360" w:firstLine="36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</w:rPr>
        <w:t>.1.1. С изпълнение на задълженията на страните по него.</w:t>
      </w:r>
    </w:p>
    <w:p w:rsidR="00A77633" w:rsidRDefault="00BF4EEA">
      <w:pPr>
        <w:spacing w:after="0" w:line="240" w:lineRule="auto"/>
        <w:ind w:left="360" w:firstLine="36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.1.2. По </w:t>
      </w:r>
      <w:r>
        <w:rPr>
          <w:rFonts w:ascii="Times New Roman" w:eastAsia="Times New Roman" w:hAnsi="Times New Roman"/>
          <w:sz w:val="24"/>
          <w:szCs w:val="24"/>
        </w:rPr>
        <w:t>взаимно съгласие, изразено писмено.</w:t>
      </w:r>
    </w:p>
    <w:p w:rsidR="00A77633" w:rsidRDefault="00BF4EEA">
      <w:pPr>
        <w:spacing w:after="0" w:line="240" w:lineRule="auto"/>
        <w:ind w:left="360" w:firstLine="36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77633" w:rsidRDefault="00BF4EEA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</w:t>
      </w:r>
      <w:r>
        <w:rPr>
          <w:rFonts w:ascii="Times New Roman" w:eastAsia="Times New Roman" w:hAnsi="Times New Roman"/>
          <w:sz w:val="24"/>
          <w:szCs w:val="24"/>
        </w:rPr>
        <w:t>7 от ЗЗД.</w:t>
      </w:r>
    </w:p>
    <w:p w:rsidR="00A77633" w:rsidRDefault="00A77633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77633" w:rsidRDefault="00BF4EEA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X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. ОБЩИ УСЛОВИЯ</w:t>
      </w:r>
    </w:p>
    <w:p w:rsidR="00A77633" w:rsidRDefault="00BF4EE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77633" w:rsidRDefault="00BF4EE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</w:t>
      </w:r>
      <w:r>
        <w:rPr>
          <w:rFonts w:ascii="Times New Roman" w:eastAsia="Times New Roman" w:hAnsi="Times New Roman"/>
          <w:sz w:val="24"/>
          <w:szCs w:val="24"/>
        </w:rPr>
        <w:t>анското законодателство на Република България.</w:t>
      </w:r>
    </w:p>
    <w:p w:rsidR="00A77633" w:rsidRDefault="00BF4EEA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77633" w:rsidRDefault="00BF4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77633" w:rsidRDefault="00BF4EEA">
      <w:pPr>
        <w:numPr>
          <w:ilvl w:val="0"/>
          <w:numId w:val="2"/>
        </w:numPr>
        <w:tabs>
          <w:tab w:val="left" w:pos="-5040"/>
          <w:tab w:val="left" w:pos="-40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77633" w:rsidRDefault="00BF4EEA">
      <w:pPr>
        <w:numPr>
          <w:ilvl w:val="0"/>
          <w:numId w:val="2"/>
        </w:numPr>
        <w:tabs>
          <w:tab w:val="left" w:pos="-5040"/>
          <w:tab w:val="left" w:pos="-40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77633" w:rsidRDefault="00BF4EEA">
      <w:pPr>
        <w:numPr>
          <w:ilvl w:val="0"/>
          <w:numId w:val="2"/>
        </w:numPr>
        <w:tabs>
          <w:tab w:val="left" w:pos="-5040"/>
          <w:tab w:val="left" w:pos="-40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77633" w:rsidRDefault="00A77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77633" w:rsidRDefault="00A776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77633" w:rsidRDefault="00BF4EE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ВЪЗЛОЖИТЕЛ: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ИЗПЪЛНИТЕЛ:</w:t>
      </w:r>
    </w:p>
    <w:p w:rsidR="00A77633" w:rsidRDefault="00BF4EE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val="en-US" w:eastAsia="bg-BG"/>
        </w:rPr>
        <w:tab/>
      </w:r>
      <w:r>
        <w:rPr>
          <w:rFonts w:ascii="Times New Roman" w:hAnsi="Times New Roman"/>
          <w:b/>
          <w:sz w:val="24"/>
          <w:szCs w:val="24"/>
          <w:lang w:val="en-US" w:eastAsia="bg-BG"/>
        </w:rPr>
        <w:tab/>
      </w:r>
      <w:r>
        <w:rPr>
          <w:rFonts w:ascii="Times New Roman" w:hAnsi="Times New Roman"/>
          <w:b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……………………………………..</w:t>
      </w:r>
    </w:p>
    <w:p w:rsidR="00A77633" w:rsidRDefault="00BF4EEA">
      <w:pPr>
        <w:spacing w:after="0" w:line="240" w:lineRule="auto"/>
        <w:ind w:left="5103" w:hanging="5103"/>
      </w:pP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</w:p>
    <w:p w:rsidR="00A77633" w:rsidRDefault="00A77633">
      <w:pPr>
        <w:tabs>
          <w:tab w:val="left" w:pos="4962"/>
        </w:tabs>
        <w:spacing w:after="0" w:line="240" w:lineRule="auto"/>
      </w:pPr>
    </w:p>
    <w:p w:rsidR="00A77633" w:rsidRDefault="00BF4EEA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A77633" w:rsidRDefault="00A77633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</w:p>
    <w:p w:rsidR="00A77633" w:rsidRDefault="00BF4E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A77633" w:rsidRDefault="00BF4EEA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sectPr w:rsidR="00A77633">
      <w:headerReference w:type="default" r:id="rId7"/>
      <w:footerReference w:type="default" r:id="rId8"/>
      <w:pgSz w:w="11906" w:h="16838"/>
      <w:pgMar w:top="1135" w:right="84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4EEA">
      <w:pPr>
        <w:spacing w:after="0" w:line="240" w:lineRule="auto"/>
      </w:pPr>
      <w:r>
        <w:separator/>
      </w:r>
    </w:p>
  </w:endnote>
  <w:endnote w:type="continuationSeparator" w:id="0">
    <w:p w:rsidR="00000000" w:rsidRDefault="00B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BB" w:rsidRDefault="00BF4EEA">
    <w:pPr>
      <w:pStyle w:val="ac"/>
    </w:pPr>
    <w:r>
      <w:rPr>
        <w:noProof/>
        <w:lang w:val="en-US"/>
      </w:rPr>
      <w:drawing>
        <wp:inline distT="0" distB="0" distL="0" distR="0">
          <wp:extent cx="6120765" cy="1123953"/>
          <wp:effectExtent l="0" t="0" r="0" b="0"/>
          <wp:docPr id="3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1239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4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BB" w:rsidRDefault="00BF4EEA">
    <w:pPr>
      <w:pStyle w:val="aa"/>
    </w:pPr>
    <w:r>
      <w:rPr>
        <w:noProof/>
        <w:lang w:eastAsia="bg-BG"/>
      </w:rPr>
      <w:drawing>
        <wp:inline distT="0" distB="0" distL="0" distR="0">
          <wp:extent cx="942975" cy="1019171"/>
          <wp:effectExtent l="0" t="0" r="9525" b="0"/>
          <wp:docPr id="1" name="Картина 14" descr="C:\Mail Box\Logo_Obshtina_Ru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191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76371" cy="904871"/>
          <wp:effectExtent l="0" t="0" r="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8D6"/>
    <w:multiLevelType w:val="multilevel"/>
    <w:tmpl w:val="45B24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4B6F"/>
    <w:multiLevelType w:val="multilevel"/>
    <w:tmpl w:val="639CE9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633"/>
    <w:rsid w:val="00A77633"/>
    <w:rsid w:val="00B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36F2-AF2D-483C-8E3F-046E25B0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rPr>
      <w:sz w:val="20"/>
      <w:szCs w:val="20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Предмет на коментар Знак"/>
    <w:basedOn w:val="a5"/>
    <w:rPr>
      <w:b/>
      <w:bCs/>
      <w:sz w:val="20"/>
      <w:szCs w:val="20"/>
    </w:rPr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rPr>
      <w:rFonts w:ascii="Segoe UI" w:hAnsi="Segoe UI" w:cs="Segoe UI"/>
      <w:sz w:val="18"/>
      <w:szCs w:val="18"/>
    </w:rPr>
  </w:style>
  <w:style w:type="paragraph" w:styleId="aa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</w:style>
  <w:style w:type="paragraph" w:styleId="ac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2019-04-11T06:34:00Z</dcterms:created>
  <dcterms:modified xsi:type="dcterms:W3CDTF">2019-04-11T06:34:00Z</dcterms:modified>
</cp:coreProperties>
</file>